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9083" w14:textId="5CC0795E" w:rsidR="00283A0F" w:rsidRDefault="00F3704D" w:rsidP="002C2FBB">
      <w:pPr>
        <w:jc w:val="center"/>
        <w:rPr>
          <w:b/>
          <w:bCs/>
        </w:rPr>
      </w:pPr>
      <w:r w:rsidRPr="00F3704D">
        <w:rPr>
          <w:b/>
          <w:bCs/>
        </w:rPr>
        <w:t>Wikingowie w natarciu: jak duńska spółdzielnia w 50 lat zdominowała globalne łańcuchy dostaw</w:t>
      </w:r>
    </w:p>
    <w:p w14:paraId="1414E756" w14:textId="77777777" w:rsidR="00F3704D" w:rsidRPr="00457741" w:rsidRDefault="00F3704D" w:rsidP="002C2FBB">
      <w:pPr>
        <w:jc w:val="center"/>
        <w:rPr>
          <w:b/>
          <w:bCs/>
        </w:rPr>
      </w:pPr>
    </w:p>
    <w:p w14:paraId="384E63F1" w14:textId="6BFE1A42" w:rsidR="00283A0F" w:rsidRDefault="003F1FFA" w:rsidP="002C2FBB">
      <w:pPr>
        <w:jc w:val="both"/>
        <w:rPr>
          <w:b/>
          <w:bCs/>
        </w:rPr>
      </w:pPr>
      <w:r w:rsidRPr="003F1FFA">
        <w:rPr>
          <w:b/>
          <w:bCs/>
        </w:rPr>
        <w:t>Skandynawia to ojczyzna wielu firm, które stały się międzynarodowymi liderami swoich branż. To także historia DSV – Global Transport and Logistics. Jeden z największych operatorów logistycznych świata, który w 2026 roku obchodzi 50-tą rocznicę działalności, zdradza czynniki, które uczyniły z niego kluczowego gracza w globalnym systemie łańcuchów dostaw.</w:t>
      </w:r>
    </w:p>
    <w:p w14:paraId="5C6A53BB" w14:textId="77777777" w:rsidR="003F1FFA" w:rsidRDefault="003F1FFA" w:rsidP="00D76896">
      <w:pPr>
        <w:jc w:val="both"/>
        <w:rPr>
          <w:b/>
          <w:bCs/>
        </w:rPr>
      </w:pPr>
    </w:p>
    <w:p w14:paraId="7AB0828E" w14:textId="77777777" w:rsidR="007F37D4" w:rsidRDefault="007F37D4" w:rsidP="007F37D4">
      <w:pPr>
        <w:jc w:val="both"/>
      </w:pPr>
      <w:r>
        <w:t xml:space="preserve">Transparentność, rzetelność i żelazna dyscyplina finansowa to wartości, które w 1976 roku połączyły dziewięć przedsiębiorstw transportu drogowego z Danii. Na przestrzeni 5 dekad założona przez nie firma przeszła ewolucję od lokalnego gracza do pozycji kluczowego operatora logistycznego na świecie: DSV - Global Transport and Logistics. </w:t>
      </w:r>
    </w:p>
    <w:p w14:paraId="2B5B7981" w14:textId="77777777" w:rsidR="007F37D4" w:rsidRDefault="007F37D4" w:rsidP="007F37D4">
      <w:pPr>
        <w:jc w:val="both"/>
      </w:pPr>
    </w:p>
    <w:p w14:paraId="33D2244F" w14:textId="6A0E1038" w:rsidR="00D76896" w:rsidRDefault="007F37D4" w:rsidP="007F37D4">
      <w:pPr>
        <w:jc w:val="both"/>
      </w:pPr>
      <w:r>
        <w:t>Grupa DSV odniosła sukces w branży, w której otoczenie biznesowe nie pozostawia najmniejszego marginesu błędu, a każdy, nawet najmniejszy wstrząs, ma daleko idące skutki.  Historia operatora to w</w:t>
      </w:r>
      <w:r w:rsidR="009A46F3">
        <w:t> </w:t>
      </w:r>
      <w:r>
        <w:t>równym stopniu opowieść o doskonałości i elastyczności operacyjnej w obszarze organizacji transportu morskiego, lotniczego, drogowego i logistyki kontraktowej, co precyzji w planowaniu i</w:t>
      </w:r>
      <w:r w:rsidR="009A46F3">
        <w:t> </w:t>
      </w:r>
      <w:r>
        <w:t>realizacji procesów fuzji i przejęć.</w:t>
      </w:r>
    </w:p>
    <w:p w14:paraId="3C277899" w14:textId="77777777" w:rsidR="007F37D4" w:rsidRDefault="007F37D4" w:rsidP="007F37D4">
      <w:pPr>
        <w:jc w:val="both"/>
        <w:rPr>
          <w:b/>
          <w:bCs/>
        </w:rPr>
      </w:pPr>
    </w:p>
    <w:p w14:paraId="358AEAAE" w14:textId="232507EE" w:rsidR="00821794" w:rsidRDefault="00FF5212" w:rsidP="00821794">
      <w:pPr>
        <w:jc w:val="both"/>
        <w:rPr>
          <w:b/>
          <w:bCs/>
        </w:rPr>
      </w:pPr>
      <w:r w:rsidRPr="00FF5212">
        <w:rPr>
          <w:b/>
          <w:bCs/>
        </w:rPr>
        <w:t>Skonsolidować ładunek, skonsolidować branżę</w:t>
      </w:r>
    </w:p>
    <w:p w14:paraId="5B4666F6" w14:textId="0CE74951" w:rsidR="00EA598A" w:rsidRDefault="00EA598A" w:rsidP="00EA598A">
      <w:pPr>
        <w:jc w:val="both"/>
      </w:pPr>
      <w:r>
        <w:t>Branża Transportu, Spedycji i Logistyki (TSL) to sektor tradycyjnie rozdrobniony. Wraz z rosnącą złożonością łańcuchów dostaw kluczowym wyzwaniem jest osiągnięcie odpowiedniej skali, aby spełnić oczekiwania klientów i rynku. Założyciele DSV rozumieli tę prawidłowość i właśnie dlatego oparli strategię rozwoju organizacji o podstawowe narzędzie stosowane w spedycji – konsolidację. Tak jak możliwe jest skonsolidowanie przesyłek, aby osiągnąć większą efektywność w transporcie, tak samo każda wielka akwizycja stała się dla DSV narzędziem w budowie przewagi konkurencyjnej.</w:t>
      </w:r>
    </w:p>
    <w:p w14:paraId="40A23194" w14:textId="77777777" w:rsidR="00EA598A" w:rsidRDefault="00EA598A" w:rsidP="00EA598A">
      <w:pPr>
        <w:jc w:val="both"/>
      </w:pPr>
    </w:p>
    <w:p w14:paraId="36E8CC40" w14:textId="0D6396F0" w:rsidR="00EA598A" w:rsidRDefault="00EA598A" w:rsidP="00EA598A">
      <w:pPr>
        <w:jc w:val="both"/>
      </w:pPr>
      <w:r>
        <w:t>Integracja DFDS zapewniła DSV pozycję lidera rynku TSL w Skandynawii oraz możliwość wejścia na rynek usług spedycji morskiej i lotniczej. Połączenie z Frans Maas umożliwiło awans do grona największych operatorów Europy. Z kolei przejęcie Panalpiny wprowadziło DSV do grona światowych liderów sektora TSL, a Schenkera – na pozycję kluczowego operatora logistycznego świata.</w:t>
      </w:r>
    </w:p>
    <w:p w14:paraId="38BD3557" w14:textId="77777777" w:rsidR="00EA598A" w:rsidRDefault="00EA598A" w:rsidP="00EA598A">
      <w:pPr>
        <w:jc w:val="both"/>
      </w:pPr>
    </w:p>
    <w:p w14:paraId="3820FE8D" w14:textId="2954E40B" w:rsidR="00237CA0" w:rsidRDefault="00EA598A" w:rsidP="00EA598A">
      <w:pPr>
        <w:jc w:val="both"/>
      </w:pPr>
      <w:r>
        <w:t>Z każdym przejęciem DSV zyskiwało dostęp do wiedzy kolejnych utalentowanych specjalistów. Ich doświadczenie wsparło realizację strategii rozwoju DSV, która zawsze zakładała budowę oferty usług dla bardzo zróżnicowanej grupy klientów: od sektora farmaceutycznego, healthcare oraz elektroniki użytkowej, przez energy, automotive, eCommerce i industry, po beauty, fashion i FMCG. Jednocześnie operator nabył kompetencję utrzymania stałej gotowości do elastycznej adaptacji w odpowiedzi na stale zmieniające się potrzeby rynku oraz klientów.</w:t>
      </w:r>
    </w:p>
    <w:p w14:paraId="12180467" w14:textId="77777777" w:rsidR="00EA598A" w:rsidRDefault="00EA598A" w:rsidP="00EA598A">
      <w:pPr>
        <w:jc w:val="both"/>
      </w:pPr>
    </w:p>
    <w:p w14:paraId="360EDCBE" w14:textId="77777777" w:rsidR="00813355" w:rsidRPr="00813355" w:rsidRDefault="00813355" w:rsidP="00813355">
      <w:pPr>
        <w:jc w:val="both"/>
        <w:rPr>
          <w:b/>
          <w:bCs/>
        </w:rPr>
      </w:pPr>
      <w:r w:rsidRPr="00813355">
        <w:rPr>
          <w:b/>
          <w:bCs/>
        </w:rPr>
        <w:t>Historia Grupy DSV:</w:t>
      </w:r>
    </w:p>
    <w:p w14:paraId="73373305" w14:textId="30DCA71C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1976 r.:</w:t>
      </w:r>
      <w:r>
        <w:t xml:space="preserve"> dziewięć duńskich przedsiębiorstw transportu drogowego zakłada spółdzielnię, która z</w:t>
      </w:r>
      <w:r w:rsidR="009A46F3">
        <w:t> </w:t>
      </w:r>
      <w:r>
        <w:t>czasem przeistacza się w DSV;</w:t>
      </w:r>
    </w:p>
    <w:p w14:paraId="27AD4A64" w14:textId="7B98E63D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lastRenderedPageBreak/>
        <w:t>1999 i 2000 r.:</w:t>
      </w:r>
      <w:r>
        <w:t xml:space="preserve"> przejęcie kolejno Samson Transport oraz DFDS Dan Transport Group. Grupa staje się największym dostawcą usług TSL w Skandynawii, a także rozpoczyna świadczenie usług spedycji morskiej i lotniczej.</w:t>
      </w:r>
    </w:p>
    <w:p w14:paraId="3E0BB6AB" w14:textId="422D58F0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2001 r.:</w:t>
      </w:r>
      <w:r>
        <w:t xml:space="preserve"> w wyniku integracji z DFDS, na terenie Polski powstają pierwsze biura operatora.</w:t>
      </w:r>
    </w:p>
    <w:p w14:paraId="626B9DE1" w14:textId="4FEC5F89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2005 r.:</w:t>
      </w:r>
      <w:r>
        <w:t xml:space="preserve"> DSV przejmuje kontrolę nad niemiecką firmą J.H. Bachmann w wyniku pierwszej transakcji, która dotyczy włączenia w swoje struktury firmy spoza Skandynawii.</w:t>
      </w:r>
    </w:p>
    <w:p w14:paraId="55949FD2" w14:textId="11580456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2006 r.:</w:t>
      </w:r>
      <w:r>
        <w:t xml:space="preserve"> DSV umacnia swoją pozycję w gronie liderów rynku TSL w Europie po przejęciu holenderskiej marki Frans Maas.</w:t>
      </w:r>
    </w:p>
    <w:p w14:paraId="41C42863" w14:textId="5342F7F9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2008 r.:</w:t>
      </w:r>
      <w:r>
        <w:t xml:space="preserve"> integracja z ABX Logistics wzmacnia pozycję DSV na rynkach państw Europy Południowej i Środkowej.</w:t>
      </w:r>
    </w:p>
    <w:p w14:paraId="1D4E236D" w14:textId="0A50C5B2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2016 r.:</w:t>
      </w:r>
      <w:r>
        <w:t xml:space="preserve"> akwizycja UTi przekłada się na wzmocnienie operatora w zakresie obsługi transportów towarów wrażliwych, projektów EPC i publicznych.</w:t>
      </w:r>
    </w:p>
    <w:p w14:paraId="59B1CEAF" w14:textId="0603092F" w:rsidR="00813355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>2019 r.:</w:t>
      </w:r>
      <w:r>
        <w:t xml:space="preserve"> po połączeniu ze szwajcarskim operatorem Panalpina, DSV – Global Transport and Logistics dołącza do grona 4 najważniejszych operatorów logistycznych na świecie.</w:t>
      </w:r>
    </w:p>
    <w:p w14:paraId="729E9947" w14:textId="0F68E8CA" w:rsidR="00EA598A" w:rsidRDefault="00813355" w:rsidP="00813355">
      <w:pPr>
        <w:pStyle w:val="Akapitzlist"/>
        <w:numPr>
          <w:ilvl w:val="0"/>
          <w:numId w:val="14"/>
        </w:numPr>
        <w:jc w:val="both"/>
      </w:pPr>
      <w:r w:rsidRPr="00813355">
        <w:rPr>
          <w:b/>
          <w:bCs/>
        </w:rPr>
        <w:t xml:space="preserve">2025 r.: </w:t>
      </w:r>
      <w:r>
        <w:t>w wyniku historycznej transakcji dla branży TSL, DSV integruje Schenker i obejmuje pozycję kluczowego operatora logistycznego na świecie. Połączona organizacja zatrudnia ponad 150 000 ekspertek i ekspertów w ponad 90 krajach.</w:t>
      </w:r>
    </w:p>
    <w:p w14:paraId="0BAA733B" w14:textId="77777777" w:rsidR="00EA598A" w:rsidRDefault="00EA598A" w:rsidP="00EA598A">
      <w:pPr>
        <w:jc w:val="both"/>
        <w:rPr>
          <w:b/>
          <w:bCs/>
        </w:rPr>
      </w:pPr>
    </w:p>
    <w:p w14:paraId="34FFEDA3" w14:textId="1164F822" w:rsidR="009D317D" w:rsidRDefault="007F1DAE" w:rsidP="009D317D">
      <w:pPr>
        <w:jc w:val="both"/>
        <w:rPr>
          <w:b/>
          <w:bCs/>
        </w:rPr>
      </w:pPr>
      <w:r w:rsidRPr="007F1DAE">
        <w:rPr>
          <w:b/>
          <w:bCs/>
        </w:rPr>
        <w:t>Wzrost organiczny</w:t>
      </w:r>
    </w:p>
    <w:p w14:paraId="2E1BD8E0" w14:textId="77777777" w:rsidR="009A46F3" w:rsidRPr="009A46F3" w:rsidRDefault="009A46F3" w:rsidP="009A46F3">
      <w:pPr>
        <w:jc w:val="both"/>
      </w:pPr>
      <w:r w:rsidRPr="009A46F3">
        <w:t>Przejęcia są istotnym elementem strategii DSV – równie istotną rolę odgrywa wzrost organiczny usług we wszystkich obszarach działalności operatora. To właśnie to połączenie sprawiło, że dziś operator ma systemowe znaczenie dla globalnej architektury łańcuchów dostaw.</w:t>
      </w:r>
    </w:p>
    <w:p w14:paraId="25E3B206" w14:textId="77777777" w:rsidR="009A46F3" w:rsidRDefault="009A46F3" w:rsidP="009A46F3">
      <w:pPr>
        <w:jc w:val="both"/>
        <w:rPr>
          <w:i/>
          <w:iCs/>
        </w:rPr>
      </w:pPr>
    </w:p>
    <w:p w14:paraId="295A7B30" w14:textId="6C7B779D" w:rsidR="00416428" w:rsidRPr="00416428" w:rsidRDefault="00416428" w:rsidP="00C84C00">
      <w:pPr>
        <w:jc w:val="both"/>
        <w:rPr>
          <w:i/>
          <w:iCs/>
        </w:rPr>
      </w:pPr>
      <w:r w:rsidRPr="00416428">
        <w:rPr>
          <w:i/>
          <w:iCs/>
        </w:rPr>
        <w:t xml:space="preserve">Każde przedsiębiorstwo, które chciałoby wykorzystać naszą formułę rozwoju w swojej branży, powinno mieć na uwadze, że celem jest świadczenie najlepszych możliwych usług na rzecz klientów. Równie ważne jest to, jak przebiega proces integracji struktur DSV i przejmowanych firm. </w:t>
      </w:r>
      <w:r w:rsidR="00C84C00" w:rsidRPr="00C84C00">
        <w:rPr>
          <w:i/>
          <w:iCs/>
        </w:rPr>
        <w:t>Kiedy rozpoczyna się faza łączenia struktur nie ma miejsca na eksperymenty. Tu liczy się czas i umiejętność szybkiego wybierania najlepszych rozwiązań dla całej organizacji, w kontekście transformacji biznesu</w:t>
      </w:r>
      <w:r w:rsidRPr="00416428">
        <w:rPr>
          <w:i/>
          <w:iCs/>
        </w:rPr>
        <w:t>.</w:t>
      </w:r>
      <w:r w:rsidR="00C84C00">
        <w:rPr>
          <w:i/>
          <w:iCs/>
        </w:rPr>
        <w:t xml:space="preserve"> </w:t>
      </w:r>
      <w:r w:rsidRPr="00416428">
        <w:t xml:space="preserve">– podkreśla Wojciech Cipiur, Senior Vice President, Eastern Europe, DSV Contract Logistics. – </w:t>
      </w:r>
      <w:r w:rsidRPr="00416428">
        <w:rPr>
          <w:i/>
          <w:iCs/>
        </w:rPr>
        <w:t xml:space="preserve">Równie ważną rolę odgrywa wzrost organiczny. Dlatego stale inwestujemy w nasze zespoły, infrastrukturę, rozwiązania technologiczne – to zdolności, dzięki którym przekuwamy potencjał w rzeczywistość. Świetnym przykładem są nasze usługi logistyki kontraktowej. Na przestrzeni ostatnich 5 lat tylko w Polsce powierzchnia magazynowa, którą zarządzamy, zwiększyła się 3-krotnie w odpowiedzi na potrzeby naszych klientów oraz rynku. </w:t>
      </w:r>
    </w:p>
    <w:p w14:paraId="5F0117EA" w14:textId="77777777" w:rsidR="00416428" w:rsidRDefault="00416428" w:rsidP="00416428">
      <w:pPr>
        <w:jc w:val="both"/>
      </w:pPr>
    </w:p>
    <w:p w14:paraId="0F34B6C2" w14:textId="1E312910" w:rsidR="00416428" w:rsidRDefault="00416428" w:rsidP="00416428">
      <w:pPr>
        <w:jc w:val="both"/>
      </w:pPr>
      <w:r w:rsidRPr="00416428">
        <w:t xml:space="preserve">DSV jest dziś kluczowym graczem rynku usług logistycznych. Dane z działalności operatora na rynku polskim mówią same za siebie. DSV zarządza 30 obiektami magazynowymi o łącznej powierzchni około 600 tys. metrów kwadratowych i 19 terminalami drobnicowymi, które są częścią największej w Europie sieci połączeń drobnicowych, łączącej 30 krajów. Firma należy również do czołówki operatorów w obszarze obsługi cargo morskiego i lotniczego. </w:t>
      </w:r>
    </w:p>
    <w:p w14:paraId="153E9D9C" w14:textId="77777777" w:rsidR="00416428" w:rsidRPr="00416428" w:rsidRDefault="00416428" w:rsidP="00416428">
      <w:pPr>
        <w:jc w:val="both"/>
      </w:pPr>
    </w:p>
    <w:p w14:paraId="2B0F102E" w14:textId="7453ED8A" w:rsidR="00DA06B8" w:rsidRPr="00416428" w:rsidRDefault="00416428" w:rsidP="00416428">
      <w:pPr>
        <w:jc w:val="both"/>
      </w:pPr>
      <w:r w:rsidRPr="00416428">
        <w:lastRenderedPageBreak/>
        <w:t>Ukrytą siłą duńskiej grupy jest jednak nie tyle liczba metrów kwadratowych, zarządzanych obiektów czy liczba pojazdów ciężarowych we flocie, a biegłość w zarządzaniu przepływami potoków produktowych – DSV stoi w samym centrum światowej architektury dostaw.</w:t>
      </w:r>
    </w:p>
    <w:p w14:paraId="150ACB0D" w14:textId="592DFED7" w:rsidR="004D2187" w:rsidRPr="00DE2229" w:rsidRDefault="004D2187" w:rsidP="00471E77">
      <w:pPr>
        <w:jc w:val="both"/>
        <w:rPr>
          <w:b/>
          <w:bCs/>
        </w:rPr>
      </w:pPr>
      <w:r w:rsidRPr="00DE2229">
        <w:rPr>
          <w:b/>
          <w:bCs/>
        </w:rPr>
        <w:t xml:space="preserve">O DSV – Global Transport and Logistics </w:t>
      </w:r>
    </w:p>
    <w:p w14:paraId="5E41A19B" w14:textId="77777777" w:rsidR="00DE2229" w:rsidRDefault="00DE2229" w:rsidP="00471E77">
      <w:pPr>
        <w:jc w:val="both"/>
      </w:pPr>
      <w:r w:rsidRPr="00C10B3A">
        <w:t xml:space="preserve">W DSV naszym celem jest zapewnienie </w:t>
      </w:r>
      <w:r>
        <w:t>sprawnego</w:t>
      </w:r>
      <w:r w:rsidRPr="00C10B3A">
        <w:t xml:space="preserve"> funkcjonowania łańcuchów dostaw naszych klientów. Każdego roku obsługujemy </w:t>
      </w:r>
      <w:r>
        <w:t xml:space="preserve">dla nich </w:t>
      </w:r>
      <w:r w:rsidRPr="00C10B3A">
        <w:t xml:space="preserve">miliony przesyłek, </w:t>
      </w:r>
      <w:r>
        <w:t xml:space="preserve">świadcząc </w:t>
      </w:r>
      <w:r w:rsidRPr="00C10B3A">
        <w:t xml:space="preserve">niezawodne i efektywne usługi </w:t>
      </w:r>
      <w:r>
        <w:t>z zakresu spedycji</w:t>
      </w:r>
      <w:r w:rsidRPr="00C10B3A">
        <w:t xml:space="preserve"> lotnicze</w:t>
      </w:r>
      <w:r>
        <w:t>j oraz</w:t>
      </w:r>
      <w:r w:rsidRPr="00C10B3A">
        <w:t xml:space="preserve"> morskie</w:t>
      </w:r>
      <w:r>
        <w:t>j</w:t>
      </w:r>
      <w:r w:rsidRPr="00C10B3A">
        <w:t xml:space="preserve">, </w:t>
      </w:r>
      <w:r>
        <w:t xml:space="preserve">transportu </w:t>
      </w:r>
      <w:r w:rsidRPr="00C10B3A">
        <w:t xml:space="preserve">drogowego </w:t>
      </w:r>
      <w:r>
        <w:t>i</w:t>
      </w:r>
      <w:r w:rsidRPr="00C10B3A">
        <w:t xml:space="preserve"> kolejowego</w:t>
      </w:r>
      <w:r>
        <w:t xml:space="preserve"> oraz </w:t>
      </w:r>
      <w:r w:rsidRPr="00484CED">
        <w:t>logistyki kontraktowej</w:t>
      </w:r>
      <w:r>
        <w:t>,</w:t>
      </w:r>
      <w:r w:rsidRPr="00C10B3A">
        <w:t xml:space="preserve"> w </w:t>
      </w:r>
      <w:r>
        <w:t xml:space="preserve">świecie, który </w:t>
      </w:r>
      <w:r w:rsidRPr="00C10B3A">
        <w:t xml:space="preserve">nieustannie </w:t>
      </w:r>
      <w:r>
        <w:t xml:space="preserve">się </w:t>
      </w:r>
      <w:r w:rsidRPr="00C10B3A">
        <w:t>zmienia</w:t>
      </w:r>
      <w:r>
        <w:t>.</w:t>
      </w:r>
      <w:r w:rsidRPr="00C10B3A">
        <w:t xml:space="preserve"> </w:t>
      </w:r>
      <w:r w:rsidRPr="0097405E">
        <w:t>Naszą wizją jest budowanie długofalowego, zrównoważonego wzrostu oraz trwałej wartości dla klientów, pracowników, akcjonariuszy i całego społeczeństwa</w:t>
      </w:r>
      <w:r>
        <w:t>.</w:t>
      </w:r>
    </w:p>
    <w:p w14:paraId="16E19EF0" w14:textId="77777777" w:rsidR="00DE2229" w:rsidRPr="00C10B3A" w:rsidRDefault="00DE2229" w:rsidP="00471E77">
      <w:pPr>
        <w:jc w:val="both"/>
      </w:pPr>
    </w:p>
    <w:p w14:paraId="689B18AE" w14:textId="001427A0" w:rsidR="00DE2229" w:rsidRPr="00C10B3A" w:rsidRDefault="00DE2229" w:rsidP="00471E77">
      <w:pPr>
        <w:jc w:val="both"/>
      </w:pPr>
      <w:r w:rsidRPr="00C10B3A">
        <w:t xml:space="preserve">Blisko 150 000 pracowników w ponad 90 krajach każdego dnia </w:t>
      </w:r>
      <w:r>
        <w:t>dokłada starań</w:t>
      </w:r>
      <w:r w:rsidRPr="00C10B3A">
        <w:t>, aby zapewniać klientom najlepsze doświadczenia oraz najwyższej jakości usługi. Zobowiązanie do prowadzenia działalności w</w:t>
      </w:r>
      <w:r w:rsidR="00471E77">
        <w:t> </w:t>
      </w:r>
      <w:r w:rsidRPr="00C10B3A">
        <w:t>sposób zrównoważony stanowi kluczowy element naszej strategii biznesowej. </w:t>
      </w:r>
    </w:p>
    <w:p w14:paraId="210EAD98" w14:textId="77777777" w:rsidR="00DE2229" w:rsidRDefault="00DE2229" w:rsidP="00471E77">
      <w:pPr>
        <w:jc w:val="both"/>
      </w:pPr>
    </w:p>
    <w:p w14:paraId="4B2666A7" w14:textId="77777777" w:rsidR="00DE2229" w:rsidRDefault="00DE2229" w:rsidP="00471E77">
      <w:pPr>
        <w:jc w:val="both"/>
      </w:pPr>
      <w:r>
        <w:t xml:space="preserve">Więcej informacji: </w:t>
      </w:r>
      <w:hyperlink r:id="rId10" w:history="1">
        <w:r w:rsidRPr="00B12FD6">
          <w:rPr>
            <w:rStyle w:val="Hipercze"/>
          </w:rPr>
          <w:t>www.dsv.com</w:t>
        </w:r>
      </w:hyperlink>
    </w:p>
    <w:p w14:paraId="79E8423A" w14:textId="77777777" w:rsidR="00DE2229" w:rsidRPr="00237CA0" w:rsidRDefault="00DE2229" w:rsidP="004D2187">
      <w:pPr>
        <w:jc w:val="both"/>
      </w:pPr>
    </w:p>
    <w:sectPr w:rsidR="00DE2229" w:rsidRPr="00237CA0" w:rsidSect="00E33D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0290" w14:textId="77777777" w:rsidR="00F07146" w:rsidRDefault="00F07146" w:rsidP="00E15348">
      <w:pPr>
        <w:spacing w:line="240" w:lineRule="auto"/>
      </w:pPr>
      <w:r>
        <w:separator/>
      </w:r>
    </w:p>
  </w:endnote>
  <w:endnote w:type="continuationSeparator" w:id="0">
    <w:p w14:paraId="4C2E414D" w14:textId="77777777" w:rsidR="00F07146" w:rsidRDefault="00F07146" w:rsidP="00E15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066C" w14:textId="77777777" w:rsidR="00AC2216" w:rsidRDefault="00AC2216" w:rsidP="00F508C8">
    <w:pPr>
      <w:pStyle w:val="Stopka"/>
      <w:rPr>
        <w:b/>
        <w:sz w:val="14"/>
        <w:szCs w:val="14"/>
        <w:lang w:val="pl-PL"/>
      </w:rPr>
    </w:pPr>
    <w:r w:rsidRPr="00AC2216">
      <w:rPr>
        <w:b/>
        <w:sz w:val="14"/>
        <w:szCs w:val="14"/>
        <w:lang w:val="pl-PL"/>
      </w:rPr>
      <w:t xml:space="preserve">DSV – Global Transport and Logistics </w:t>
    </w:r>
  </w:p>
  <w:p w14:paraId="6E91416B" w14:textId="77777777" w:rsidR="00DE2229" w:rsidRPr="00DE2229" w:rsidRDefault="00DE2229" w:rsidP="00DE2229">
    <w:pPr>
      <w:pStyle w:val="Stopka"/>
      <w:rPr>
        <w:bCs/>
        <w:sz w:val="14"/>
        <w:szCs w:val="14"/>
        <w:lang w:val="pl-PL"/>
      </w:rPr>
    </w:pPr>
    <w:r w:rsidRPr="00DE2229">
      <w:rPr>
        <w:bCs/>
        <w:sz w:val="14"/>
        <w:szCs w:val="14"/>
        <w:lang w:val="pl-PL"/>
      </w:rPr>
      <w:t>W DSV naszym celem jest zapewnienie sprawnego funkcjonowania łańcuchów dostaw naszych klientów. Każdego roku obsługujemy dla nich miliony przesyłek, świadcząc niezawodne i efektywne usługi z zakresu spedycji lotniczej oraz morskiej, transportu drogowego i kolejowego oraz logistyki kontraktowej, w świecie, który nieustannie się zmienia. Naszą wizją jest budowanie długofalowego, zrównoważonego wzrostu oraz trwałej wartości dla klientów, pracowników, akcjonariuszy i całego społeczeństwa.</w:t>
    </w:r>
  </w:p>
  <w:p w14:paraId="5587960A" w14:textId="77777777" w:rsidR="00DE2229" w:rsidRPr="00DE2229" w:rsidRDefault="00DE2229" w:rsidP="00DE2229">
    <w:pPr>
      <w:pStyle w:val="Stopka"/>
      <w:rPr>
        <w:bCs/>
        <w:sz w:val="14"/>
        <w:szCs w:val="14"/>
        <w:lang w:val="pl-PL"/>
      </w:rPr>
    </w:pPr>
  </w:p>
  <w:p w14:paraId="0BB01A36" w14:textId="4D93D453" w:rsidR="00B90D37" w:rsidRPr="00DE2229" w:rsidRDefault="00DE2229" w:rsidP="00DE2229">
    <w:pPr>
      <w:pStyle w:val="Stopka"/>
    </w:pPr>
    <w:r w:rsidRPr="00DE2229">
      <w:rPr>
        <w:bCs/>
        <w:sz w:val="14"/>
        <w:szCs w:val="14"/>
        <w:lang w:val="pl-PL"/>
      </w:rPr>
      <w:t>Blisko 150 000 pracowników w ponad 90 krajach każdego dnia dokłada starań, aby zapewniać klientom najlepsze doświadczenia oraz najwyższej jakości usługi. Zobowiązanie do prowadzenia działalności w sposób zrównoważony stanowi kluczowy element naszej strategii biznesowej.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14E7" w14:textId="77777777" w:rsidR="008E5B57" w:rsidRPr="008E5B57" w:rsidRDefault="008E5B57" w:rsidP="008E5B57">
    <w:pPr>
      <w:pStyle w:val="Stopka"/>
      <w:rPr>
        <w:lang w:val="en-US"/>
      </w:rPr>
    </w:pPr>
    <w:r w:rsidRPr="008E5B57">
      <w:rPr>
        <w:lang w:val="en-US"/>
      </w:rPr>
      <w:t>DSV – Global Transport and Logistics</w:t>
    </w:r>
  </w:p>
  <w:p w14:paraId="5174CFC3" w14:textId="77777777" w:rsidR="008E5B57" w:rsidRPr="008E5B57" w:rsidRDefault="008E5B57" w:rsidP="008E5B57">
    <w:pPr>
      <w:pStyle w:val="Stopka"/>
      <w:rPr>
        <w:rFonts w:eastAsia="Calibri" w:cs="Times New Roman"/>
        <w:szCs w:val="20"/>
        <w:lang w:val="en-GB"/>
      </w:rPr>
    </w:pPr>
    <w:r w:rsidRPr="008E5B57">
      <w:rPr>
        <w:lang w:val="en-US"/>
      </w:rPr>
      <w:t>With offices and facilities in more than 80 countries on six continents, we provide and run supply chain solutions for thousands of companies on a daily basis. Our reach is global yet our presence is local and close to our customers. Read more at www.dsv.com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0B8E" w14:textId="77777777" w:rsidR="00F07146" w:rsidRDefault="00F07146" w:rsidP="00E15348">
      <w:pPr>
        <w:spacing w:line="240" w:lineRule="auto"/>
      </w:pPr>
      <w:r>
        <w:separator/>
      </w:r>
    </w:p>
  </w:footnote>
  <w:footnote w:type="continuationSeparator" w:id="0">
    <w:p w14:paraId="7FE6C956" w14:textId="77777777" w:rsidR="00F07146" w:rsidRDefault="00F07146" w:rsidP="00E15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FAAF" w14:textId="6CC14EC6" w:rsidR="00EC643C" w:rsidRPr="00D71F93" w:rsidRDefault="00AC2216" w:rsidP="00E56856">
    <w:pPr>
      <w:pStyle w:val="Nagwek"/>
      <w:rPr>
        <w:lang w:val="pl-PL"/>
      </w:rPr>
    </w:pPr>
    <w:r>
      <w:rPr>
        <w:lang w:val="pl-PL"/>
      </w:rPr>
      <w:t>INFORMACJA PRASOWA</w:t>
    </w:r>
    <w:r w:rsidR="00D71F93">
      <w:rPr>
        <w:lang w:val="pl-PL"/>
      </w:rPr>
      <w:t xml:space="preserve"> </w:t>
    </w:r>
    <w:r w:rsidR="00283A0F">
      <w:rPr>
        <w:lang w:val="pl-PL"/>
      </w:rPr>
      <w:t>1</w:t>
    </w:r>
    <w:r w:rsidR="004836F6">
      <w:rPr>
        <w:lang w:val="pl-PL"/>
      </w:rPr>
      <w:t>7</w:t>
    </w:r>
    <w:r w:rsidR="007D23EF">
      <w:rPr>
        <w:lang w:val="pl-PL"/>
      </w:rPr>
      <w:t>.</w:t>
    </w:r>
    <w:r w:rsidR="00283A0F">
      <w:rPr>
        <w:lang w:val="pl-PL"/>
      </w:rPr>
      <w:t>06</w:t>
    </w:r>
    <w:r w:rsidR="00B418AC">
      <w:rPr>
        <w:lang w:val="pl-PL"/>
      </w:rPr>
      <w:t>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418C" w14:textId="77777777" w:rsidR="00A95981" w:rsidRPr="001A2D00" w:rsidRDefault="00A95981" w:rsidP="00A9598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0" locked="0" layoutInCell="1" allowOverlap="1" wp14:anchorId="462EF04F" wp14:editId="11C5E603">
          <wp:simplePos x="0" y="0"/>
          <wp:positionH relativeFrom="page">
            <wp:posOffset>6325870</wp:posOffset>
          </wp:positionH>
          <wp:positionV relativeFrom="page">
            <wp:posOffset>659130</wp:posOffset>
          </wp:positionV>
          <wp:extent cx="734400" cy="21600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V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PRESS RELEASE - </w:t>
    </w:r>
    <w:r w:rsidR="00FE3610">
      <w:t>Date</w:t>
    </w:r>
  </w:p>
  <w:p w14:paraId="20B651A2" w14:textId="77777777" w:rsidR="00A95981" w:rsidRDefault="00A95981" w:rsidP="00A95981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5B65C" wp14:editId="0C01ED3F">
              <wp:simplePos x="0" y="0"/>
              <wp:positionH relativeFrom="column">
                <wp:posOffset>10373</wp:posOffset>
              </wp:positionH>
              <wp:positionV relativeFrom="paragraph">
                <wp:posOffset>113967</wp:posOffset>
              </wp:positionV>
              <wp:extent cx="6496124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1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87048A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8.95pt" to="512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" strokecolor="black [3044]"/>
          </w:pict>
        </mc:Fallback>
      </mc:AlternateContent>
    </w:r>
  </w:p>
  <w:p w14:paraId="0D66690E" w14:textId="77777777" w:rsidR="00A95981" w:rsidRDefault="00A95981" w:rsidP="00A95981">
    <w:pPr>
      <w:pStyle w:val="Nagwek"/>
    </w:pPr>
  </w:p>
  <w:p w14:paraId="2CD8F037" w14:textId="77777777" w:rsidR="000F7CB2" w:rsidRDefault="00C16381" w:rsidP="00EC643C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F74D3F" wp14:editId="6A5B4F0A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44000" cy="0"/>
              <wp:effectExtent l="0" t="0" r="2794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AE4A5" id="Straight Connector 1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7pt" to="11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" strokecolor="black [3213]" strokeweight=".25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BF414B7" wp14:editId="6DCB816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44000" cy="0"/>
              <wp:effectExtent l="0" t="0" r="2794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87112" id="Straight Connector 9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3.5pt" to="11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" strokecolor="black [3213]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068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8D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10D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2E96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D21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0C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E3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0B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A61C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7A3D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300BF"/>
    <w:multiLevelType w:val="hybridMultilevel"/>
    <w:tmpl w:val="B040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6FDB"/>
    <w:multiLevelType w:val="hybridMultilevel"/>
    <w:tmpl w:val="009CC60C"/>
    <w:lvl w:ilvl="0" w:tplc="E99C9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524A4"/>
    <w:multiLevelType w:val="hybridMultilevel"/>
    <w:tmpl w:val="ABD6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4772">
    <w:abstractNumId w:val="9"/>
  </w:num>
  <w:num w:numId="2" w16cid:durableId="1998220777">
    <w:abstractNumId w:val="7"/>
  </w:num>
  <w:num w:numId="3" w16cid:durableId="1312756455">
    <w:abstractNumId w:val="6"/>
  </w:num>
  <w:num w:numId="4" w16cid:durableId="1956984796">
    <w:abstractNumId w:val="5"/>
  </w:num>
  <w:num w:numId="5" w16cid:durableId="343213996">
    <w:abstractNumId w:val="4"/>
  </w:num>
  <w:num w:numId="6" w16cid:durableId="1993021701">
    <w:abstractNumId w:val="8"/>
  </w:num>
  <w:num w:numId="7" w16cid:durableId="731393154">
    <w:abstractNumId w:val="3"/>
  </w:num>
  <w:num w:numId="8" w16cid:durableId="1798140003">
    <w:abstractNumId w:val="2"/>
  </w:num>
  <w:num w:numId="9" w16cid:durableId="2014409514">
    <w:abstractNumId w:val="1"/>
  </w:num>
  <w:num w:numId="10" w16cid:durableId="414283360">
    <w:abstractNumId w:val="0"/>
  </w:num>
  <w:num w:numId="11" w16cid:durableId="1009718014">
    <w:abstractNumId w:val="12"/>
  </w:num>
  <w:num w:numId="12" w16cid:durableId="1088428379">
    <w:abstractNumId w:val="11"/>
  </w:num>
  <w:num w:numId="13" w16cid:durableId="1962490919">
    <w:abstractNumId w:val="11"/>
  </w:num>
  <w:num w:numId="14" w16cid:durableId="1275332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03"/>
    <w:rsid w:val="000041C4"/>
    <w:rsid w:val="000116CF"/>
    <w:rsid w:val="00011ACF"/>
    <w:rsid w:val="00030F71"/>
    <w:rsid w:val="000351C1"/>
    <w:rsid w:val="0004486F"/>
    <w:rsid w:val="00054BCC"/>
    <w:rsid w:val="00056577"/>
    <w:rsid w:val="000728EB"/>
    <w:rsid w:val="000973E8"/>
    <w:rsid w:val="00097D66"/>
    <w:rsid w:val="000A252A"/>
    <w:rsid w:val="000A455C"/>
    <w:rsid w:val="000B247E"/>
    <w:rsid w:val="000B2ABE"/>
    <w:rsid w:val="000C7AC9"/>
    <w:rsid w:val="000D3C9F"/>
    <w:rsid w:val="000E0CD0"/>
    <w:rsid w:val="000E6AD3"/>
    <w:rsid w:val="000F39F5"/>
    <w:rsid w:val="000F6CED"/>
    <w:rsid w:val="000F7CB2"/>
    <w:rsid w:val="00110FF0"/>
    <w:rsid w:val="001136C7"/>
    <w:rsid w:val="001161C0"/>
    <w:rsid w:val="001172C0"/>
    <w:rsid w:val="00136A86"/>
    <w:rsid w:val="0014083C"/>
    <w:rsid w:val="0014302E"/>
    <w:rsid w:val="00145E51"/>
    <w:rsid w:val="0014605D"/>
    <w:rsid w:val="001619B1"/>
    <w:rsid w:val="00162912"/>
    <w:rsid w:val="00172B05"/>
    <w:rsid w:val="001772E7"/>
    <w:rsid w:val="00181AF2"/>
    <w:rsid w:val="00182524"/>
    <w:rsid w:val="001842AF"/>
    <w:rsid w:val="00187A74"/>
    <w:rsid w:val="00190301"/>
    <w:rsid w:val="00192144"/>
    <w:rsid w:val="00195D61"/>
    <w:rsid w:val="001A2A5E"/>
    <w:rsid w:val="001B330E"/>
    <w:rsid w:val="001B3796"/>
    <w:rsid w:val="001C3499"/>
    <w:rsid w:val="001D0BC3"/>
    <w:rsid w:val="001D3FDE"/>
    <w:rsid w:val="001D7DAF"/>
    <w:rsid w:val="001E49A8"/>
    <w:rsid w:val="001E5C96"/>
    <w:rsid w:val="001E7CCE"/>
    <w:rsid w:val="001F586B"/>
    <w:rsid w:val="001F5DD2"/>
    <w:rsid w:val="0020010E"/>
    <w:rsid w:val="00205772"/>
    <w:rsid w:val="00231F6C"/>
    <w:rsid w:val="00237CA0"/>
    <w:rsid w:val="00240A38"/>
    <w:rsid w:val="00255C9D"/>
    <w:rsid w:val="00265251"/>
    <w:rsid w:val="002661CB"/>
    <w:rsid w:val="00271E09"/>
    <w:rsid w:val="00273AA6"/>
    <w:rsid w:val="002762F0"/>
    <w:rsid w:val="00283902"/>
    <w:rsid w:val="00283A0F"/>
    <w:rsid w:val="00283AD8"/>
    <w:rsid w:val="002857C6"/>
    <w:rsid w:val="002915A8"/>
    <w:rsid w:val="002916B4"/>
    <w:rsid w:val="00293A25"/>
    <w:rsid w:val="00295CDF"/>
    <w:rsid w:val="00296982"/>
    <w:rsid w:val="002A037A"/>
    <w:rsid w:val="002A16B7"/>
    <w:rsid w:val="002B3BDA"/>
    <w:rsid w:val="002B51CB"/>
    <w:rsid w:val="002B5FEF"/>
    <w:rsid w:val="002B7B0A"/>
    <w:rsid w:val="002B7FDB"/>
    <w:rsid w:val="002C2675"/>
    <w:rsid w:val="002C26F2"/>
    <w:rsid w:val="002C2FBB"/>
    <w:rsid w:val="002C429F"/>
    <w:rsid w:val="002E3787"/>
    <w:rsid w:val="002E3CDD"/>
    <w:rsid w:val="002E6713"/>
    <w:rsid w:val="003177FA"/>
    <w:rsid w:val="00324014"/>
    <w:rsid w:val="003240AC"/>
    <w:rsid w:val="00331EF5"/>
    <w:rsid w:val="00336EDF"/>
    <w:rsid w:val="003447CB"/>
    <w:rsid w:val="00352FA2"/>
    <w:rsid w:val="0036457A"/>
    <w:rsid w:val="00376B0B"/>
    <w:rsid w:val="0038066C"/>
    <w:rsid w:val="00384F0A"/>
    <w:rsid w:val="00386952"/>
    <w:rsid w:val="003908A6"/>
    <w:rsid w:val="00390EBD"/>
    <w:rsid w:val="00393529"/>
    <w:rsid w:val="003959EE"/>
    <w:rsid w:val="00397047"/>
    <w:rsid w:val="003B0007"/>
    <w:rsid w:val="003B05EE"/>
    <w:rsid w:val="003B0A7A"/>
    <w:rsid w:val="003C0861"/>
    <w:rsid w:val="003D2E7B"/>
    <w:rsid w:val="003D5963"/>
    <w:rsid w:val="003D6943"/>
    <w:rsid w:val="003E22B4"/>
    <w:rsid w:val="003F1FFA"/>
    <w:rsid w:val="00415DDF"/>
    <w:rsid w:val="00416428"/>
    <w:rsid w:val="00430703"/>
    <w:rsid w:val="00433FD0"/>
    <w:rsid w:val="004362D0"/>
    <w:rsid w:val="004447E5"/>
    <w:rsid w:val="00446FB3"/>
    <w:rsid w:val="004521A5"/>
    <w:rsid w:val="004561BA"/>
    <w:rsid w:val="00461D32"/>
    <w:rsid w:val="00471E77"/>
    <w:rsid w:val="004836F6"/>
    <w:rsid w:val="00490744"/>
    <w:rsid w:val="00491D80"/>
    <w:rsid w:val="0049680F"/>
    <w:rsid w:val="004A45DB"/>
    <w:rsid w:val="004B4572"/>
    <w:rsid w:val="004B50CE"/>
    <w:rsid w:val="004B5795"/>
    <w:rsid w:val="004B6B5D"/>
    <w:rsid w:val="004C2B1C"/>
    <w:rsid w:val="004D2187"/>
    <w:rsid w:val="004E551A"/>
    <w:rsid w:val="004F01C9"/>
    <w:rsid w:val="004F4F14"/>
    <w:rsid w:val="00504AAB"/>
    <w:rsid w:val="00515DC8"/>
    <w:rsid w:val="0053072B"/>
    <w:rsid w:val="00541311"/>
    <w:rsid w:val="00546640"/>
    <w:rsid w:val="005723E0"/>
    <w:rsid w:val="005819DD"/>
    <w:rsid w:val="005828F8"/>
    <w:rsid w:val="00592A5B"/>
    <w:rsid w:val="0059568C"/>
    <w:rsid w:val="005A7C6D"/>
    <w:rsid w:val="005B76B4"/>
    <w:rsid w:val="005C652D"/>
    <w:rsid w:val="005D00D8"/>
    <w:rsid w:val="005D1ACD"/>
    <w:rsid w:val="005D4EDB"/>
    <w:rsid w:val="005D68FA"/>
    <w:rsid w:val="005E2F38"/>
    <w:rsid w:val="005E6C31"/>
    <w:rsid w:val="005F22E0"/>
    <w:rsid w:val="005F3848"/>
    <w:rsid w:val="006036BA"/>
    <w:rsid w:val="00603FDD"/>
    <w:rsid w:val="006130BD"/>
    <w:rsid w:val="00613F45"/>
    <w:rsid w:val="00614D26"/>
    <w:rsid w:val="00630245"/>
    <w:rsid w:val="00636233"/>
    <w:rsid w:val="006415F8"/>
    <w:rsid w:val="00642612"/>
    <w:rsid w:val="00642F96"/>
    <w:rsid w:val="00652C2B"/>
    <w:rsid w:val="0066057F"/>
    <w:rsid w:val="006612D8"/>
    <w:rsid w:val="00662F9E"/>
    <w:rsid w:val="0066312F"/>
    <w:rsid w:val="0066344C"/>
    <w:rsid w:val="006653DA"/>
    <w:rsid w:val="00670372"/>
    <w:rsid w:val="006718D8"/>
    <w:rsid w:val="00677935"/>
    <w:rsid w:val="00682C78"/>
    <w:rsid w:val="006859E6"/>
    <w:rsid w:val="00692592"/>
    <w:rsid w:val="00695313"/>
    <w:rsid w:val="006A2720"/>
    <w:rsid w:val="006B489B"/>
    <w:rsid w:val="006C04E8"/>
    <w:rsid w:val="006C55AD"/>
    <w:rsid w:val="006D1135"/>
    <w:rsid w:val="006D53E9"/>
    <w:rsid w:val="006E0760"/>
    <w:rsid w:val="006E1DAB"/>
    <w:rsid w:val="006E4896"/>
    <w:rsid w:val="006F7D18"/>
    <w:rsid w:val="0070019D"/>
    <w:rsid w:val="00701B7E"/>
    <w:rsid w:val="00701C8A"/>
    <w:rsid w:val="00712A57"/>
    <w:rsid w:val="00714920"/>
    <w:rsid w:val="00741A60"/>
    <w:rsid w:val="00743D40"/>
    <w:rsid w:val="00747E3B"/>
    <w:rsid w:val="00763069"/>
    <w:rsid w:val="0076318F"/>
    <w:rsid w:val="00775D14"/>
    <w:rsid w:val="00786A9C"/>
    <w:rsid w:val="007922F8"/>
    <w:rsid w:val="00792408"/>
    <w:rsid w:val="007952E2"/>
    <w:rsid w:val="007B1A5D"/>
    <w:rsid w:val="007C0B26"/>
    <w:rsid w:val="007C0B47"/>
    <w:rsid w:val="007C53B5"/>
    <w:rsid w:val="007D23EF"/>
    <w:rsid w:val="007D774C"/>
    <w:rsid w:val="007D7844"/>
    <w:rsid w:val="007F1DAE"/>
    <w:rsid w:val="007F37D4"/>
    <w:rsid w:val="007F5FA5"/>
    <w:rsid w:val="00813355"/>
    <w:rsid w:val="00821794"/>
    <w:rsid w:val="0082193A"/>
    <w:rsid w:val="00833F84"/>
    <w:rsid w:val="0083499B"/>
    <w:rsid w:val="0084561C"/>
    <w:rsid w:val="00852710"/>
    <w:rsid w:val="008602F4"/>
    <w:rsid w:val="00871AE5"/>
    <w:rsid w:val="0087472B"/>
    <w:rsid w:val="00883A4B"/>
    <w:rsid w:val="00885052"/>
    <w:rsid w:val="008868B4"/>
    <w:rsid w:val="00891BD2"/>
    <w:rsid w:val="008962BF"/>
    <w:rsid w:val="008A587E"/>
    <w:rsid w:val="008B34D4"/>
    <w:rsid w:val="008B3B59"/>
    <w:rsid w:val="008C6015"/>
    <w:rsid w:val="008D1223"/>
    <w:rsid w:val="008D5547"/>
    <w:rsid w:val="008D690A"/>
    <w:rsid w:val="008E5B57"/>
    <w:rsid w:val="008E65DD"/>
    <w:rsid w:val="008F2020"/>
    <w:rsid w:val="008F21C3"/>
    <w:rsid w:val="008F2581"/>
    <w:rsid w:val="00903DAF"/>
    <w:rsid w:val="00904F15"/>
    <w:rsid w:val="009136E9"/>
    <w:rsid w:val="009168F8"/>
    <w:rsid w:val="00922D2C"/>
    <w:rsid w:val="00927C52"/>
    <w:rsid w:val="00935255"/>
    <w:rsid w:val="009453C9"/>
    <w:rsid w:val="00965278"/>
    <w:rsid w:val="00971456"/>
    <w:rsid w:val="0097277F"/>
    <w:rsid w:val="009846E2"/>
    <w:rsid w:val="00990CE7"/>
    <w:rsid w:val="0099168B"/>
    <w:rsid w:val="0099551A"/>
    <w:rsid w:val="00997E58"/>
    <w:rsid w:val="009A46F3"/>
    <w:rsid w:val="009A6684"/>
    <w:rsid w:val="009B745B"/>
    <w:rsid w:val="009B7EB0"/>
    <w:rsid w:val="009C004F"/>
    <w:rsid w:val="009C0C82"/>
    <w:rsid w:val="009C1DC4"/>
    <w:rsid w:val="009C5DAE"/>
    <w:rsid w:val="009D317D"/>
    <w:rsid w:val="009D79D7"/>
    <w:rsid w:val="00A0470E"/>
    <w:rsid w:val="00A06870"/>
    <w:rsid w:val="00A10205"/>
    <w:rsid w:val="00A124F5"/>
    <w:rsid w:val="00A12D23"/>
    <w:rsid w:val="00A25039"/>
    <w:rsid w:val="00A31340"/>
    <w:rsid w:val="00A31B92"/>
    <w:rsid w:val="00A32782"/>
    <w:rsid w:val="00A40ABA"/>
    <w:rsid w:val="00A427B2"/>
    <w:rsid w:val="00A46D8C"/>
    <w:rsid w:val="00A52C5E"/>
    <w:rsid w:val="00A53B9B"/>
    <w:rsid w:val="00A614B9"/>
    <w:rsid w:val="00A62ED1"/>
    <w:rsid w:val="00A635EA"/>
    <w:rsid w:val="00A663EA"/>
    <w:rsid w:val="00A677C9"/>
    <w:rsid w:val="00A95981"/>
    <w:rsid w:val="00A95F27"/>
    <w:rsid w:val="00AB0729"/>
    <w:rsid w:val="00AB57D7"/>
    <w:rsid w:val="00AB5E0F"/>
    <w:rsid w:val="00AC001C"/>
    <w:rsid w:val="00AC2216"/>
    <w:rsid w:val="00AC67DD"/>
    <w:rsid w:val="00AD582D"/>
    <w:rsid w:val="00AD782E"/>
    <w:rsid w:val="00AF03E8"/>
    <w:rsid w:val="00AF43A6"/>
    <w:rsid w:val="00B01D79"/>
    <w:rsid w:val="00B0241C"/>
    <w:rsid w:val="00B14DC8"/>
    <w:rsid w:val="00B1706C"/>
    <w:rsid w:val="00B17AE7"/>
    <w:rsid w:val="00B17BDF"/>
    <w:rsid w:val="00B3541B"/>
    <w:rsid w:val="00B3585F"/>
    <w:rsid w:val="00B418AC"/>
    <w:rsid w:val="00B44090"/>
    <w:rsid w:val="00B57150"/>
    <w:rsid w:val="00B57CE0"/>
    <w:rsid w:val="00B62DB6"/>
    <w:rsid w:val="00B64E08"/>
    <w:rsid w:val="00B85AF2"/>
    <w:rsid w:val="00B90D37"/>
    <w:rsid w:val="00B95572"/>
    <w:rsid w:val="00B956F1"/>
    <w:rsid w:val="00B97ACB"/>
    <w:rsid w:val="00B97D2D"/>
    <w:rsid w:val="00BA12C4"/>
    <w:rsid w:val="00BA6363"/>
    <w:rsid w:val="00BA7B68"/>
    <w:rsid w:val="00BB2572"/>
    <w:rsid w:val="00BB66A1"/>
    <w:rsid w:val="00BB7777"/>
    <w:rsid w:val="00BC15B7"/>
    <w:rsid w:val="00BD3E70"/>
    <w:rsid w:val="00BD633F"/>
    <w:rsid w:val="00BD64FE"/>
    <w:rsid w:val="00BE7BBC"/>
    <w:rsid w:val="00BF2629"/>
    <w:rsid w:val="00BF597A"/>
    <w:rsid w:val="00C050E4"/>
    <w:rsid w:val="00C05C9A"/>
    <w:rsid w:val="00C107F3"/>
    <w:rsid w:val="00C16381"/>
    <w:rsid w:val="00C27864"/>
    <w:rsid w:val="00C50420"/>
    <w:rsid w:val="00C505AA"/>
    <w:rsid w:val="00C5079E"/>
    <w:rsid w:val="00C53AC2"/>
    <w:rsid w:val="00C57249"/>
    <w:rsid w:val="00C7049D"/>
    <w:rsid w:val="00C704B9"/>
    <w:rsid w:val="00C70F64"/>
    <w:rsid w:val="00C7458C"/>
    <w:rsid w:val="00C8136E"/>
    <w:rsid w:val="00C83F07"/>
    <w:rsid w:val="00C84C00"/>
    <w:rsid w:val="00C95DFE"/>
    <w:rsid w:val="00CB7400"/>
    <w:rsid w:val="00CC089A"/>
    <w:rsid w:val="00CD2A0C"/>
    <w:rsid w:val="00CE16C9"/>
    <w:rsid w:val="00CE78AB"/>
    <w:rsid w:val="00CF493D"/>
    <w:rsid w:val="00CF4B01"/>
    <w:rsid w:val="00D02642"/>
    <w:rsid w:val="00D22380"/>
    <w:rsid w:val="00D25FED"/>
    <w:rsid w:val="00D273ED"/>
    <w:rsid w:val="00D32399"/>
    <w:rsid w:val="00D5725D"/>
    <w:rsid w:val="00D62CBC"/>
    <w:rsid w:val="00D66C03"/>
    <w:rsid w:val="00D71F93"/>
    <w:rsid w:val="00D748BF"/>
    <w:rsid w:val="00D76896"/>
    <w:rsid w:val="00D85B17"/>
    <w:rsid w:val="00D865EA"/>
    <w:rsid w:val="00DA06B8"/>
    <w:rsid w:val="00DA451A"/>
    <w:rsid w:val="00DA6B70"/>
    <w:rsid w:val="00DB1CDB"/>
    <w:rsid w:val="00DB77FA"/>
    <w:rsid w:val="00DD6F88"/>
    <w:rsid w:val="00DE2229"/>
    <w:rsid w:val="00DE72FF"/>
    <w:rsid w:val="00DF24F5"/>
    <w:rsid w:val="00DF31E5"/>
    <w:rsid w:val="00DF5EC2"/>
    <w:rsid w:val="00E00F58"/>
    <w:rsid w:val="00E103D2"/>
    <w:rsid w:val="00E15348"/>
    <w:rsid w:val="00E16CFE"/>
    <w:rsid w:val="00E16FC7"/>
    <w:rsid w:val="00E17180"/>
    <w:rsid w:val="00E2484D"/>
    <w:rsid w:val="00E33DB4"/>
    <w:rsid w:val="00E4084C"/>
    <w:rsid w:val="00E42704"/>
    <w:rsid w:val="00E44FE7"/>
    <w:rsid w:val="00E45A30"/>
    <w:rsid w:val="00E45FAD"/>
    <w:rsid w:val="00E50DB8"/>
    <w:rsid w:val="00E56856"/>
    <w:rsid w:val="00E87E7B"/>
    <w:rsid w:val="00EA30A9"/>
    <w:rsid w:val="00EA3AB1"/>
    <w:rsid w:val="00EA554A"/>
    <w:rsid w:val="00EA598A"/>
    <w:rsid w:val="00EA6A9C"/>
    <w:rsid w:val="00EB0AA7"/>
    <w:rsid w:val="00EB2492"/>
    <w:rsid w:val="00EB7BDA"/>
    <w:rsid w:val="00EB7F42"/>
    <w:rsid w:val="00EC3C36"/>
    <w:rsid w:val="00EC643C"/>
    <w:rsid w:val="00ED4F5E"/>
    <w:rsid w:val="00EE20A7"/>
    <w:rsid w:val="00EE306E"/>
    <w:rsid w:val="00EF036D"/>
    <w:rsid w:val="00EF06D7"/>
    <w:rsid w:val="00EF2C2C"/>
    <w:rsid w:val="00F03C5B"/>
    <w:rsid w:val="00F047A8"/>
    <w:rsid w:val="00F07146"/>
    <w:rsid w:val="00F07D46"/>
    <w:rsid w:val="00F12301"/>
    <w:rsid w:val="00F13FEA"/>
    <w:rsid w:val="00F15CF6"/>
    <w:rsid w:val="00F176EA"/>
    <w:rsid w:val="00F2088A"/>
    <w:rsid w:val="00F24961"/>
    <w:rsid w:val="00F27922"/>
    <w:rsid w:val="00F307CE"/>
    <w:rsid w:val="00F30C6B"/>
    <w:rsid w:val="00F318F3"/>
    <w:rsid w:val="00F3704D"/>
    <w:rsid w:val="00F37613"/>
    <w:rsid w:val="00F455BD"/>
    <w:rsid w:val="00F507A3"/>
    <w:rsid w:val="00F508C8"/>
    <w:rsid w:val="00F54E3C"/>
    <w:rsid w:val="00F61D94"/>
    <w:rsid w:val="00F67CF0"/>
    <w:rsid w:val="00F7109D"/>
    <w:rsid w:val="00F75236"/>
    <w:rsid w:val="00F83CE4"/>
    <w:rsid w:val="00F86852"/>
    <w:rsid w:val="00F86CE9"/>
    <w:rsid w:val="00F9410C"/>
    <w:rsid w:val="00FB6D59"/>
    <w:rsid w:val="00FC2869"/>
    <w:rsid w:val="00FD6056"/>
    <w:rsid w:val="00FE3610"/>
    <w:rsid w:val="00FE3A79"/>
    <w:rsid w:val="00FF5212"/>
    <w:rsid w:val="00FF5BA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5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0B"/>
    <w:pPr>
      <w:spacing w:after="80" w:line="276" w:lineRule="auto"/>
      <w:contextualSpacing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33FD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433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433FD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1"/>
    <w:semiHidden/>
    <w:qFormat/>
    <w:rsid w:val="00695313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95981"/>
    <w:pPr>
      <w:tabs>
        <w:tab w:val="center" w:pos="4819"/>
        <w:tab w:val="right" w:pos="9638"/>
      </w:tabs>
      <w:spacing w:before="46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6363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qFormat/>
    <w:rsid w:val="00F86852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D5547"/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E15348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F1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433FD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433FD0"/>
    <w:rPr>
      <w:rFonts w:ascii="Arial" w:eastAsiaTheme="majorEastAsia" w:hAnsi="Arial" w:cstheme="majorBidi"/>
      <w:b/>
      <w:bCs/>
      <w:szCs w:val="26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E15348"/>
    <w:pPr>
      <w:spacing w:after="300" w:line="480" w:lineRule="atLeast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3499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E15348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3499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69531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semiHidden/>
    <w:qFormat/>
    <w:rsid w:val="00695313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95313"/>
    <w:pPr>
      <w:spacing w:before="200" w:after="280"/>
      <w:ind w:left="936" w:right="936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95313"/>
    <w:rPr>
      <w:rFonts w:ascii="Arial" w:hAnsi="Arial"/>
      <w:b/>
      <w:bCs/>
      <w:i/>
      <w:iCs/>
    </w:rPr>
  </w:style>
  <w:style w:type="character" w:styleId="Odwoaniedelikatne">
    <w:name w:val="Subtle Reference"/>
    <w:basedOn w:val="Domylnaczcionkaakapitu"/>
    <w:uiPriority w:val="31"/>
    <w:semiHidden/>
    <w:qFormat/>
    <w:rsid w:val="00E15348"/>
    <w:rPr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32"/>
    <w:semiHidden/>
    <w:qFormat/>
    <w:rsid w:val="00E15348"/>
    <w:rPr>
      <w:b/>
      <w:bCs/>
      <w:smallCaps/>
      <w:color w:val="auto"/>
      <w:spacing w:val="5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433FD0"/>
    <w:rPr>
      <w:rFonts w:ascii="Arial" w:eastAsiaTheme="majorEastAsia" w:hAnsi="Arial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semiHidden/>
    <w:rsid w:val="009C0C82"/>
    <w:rPr>
      <w:rFonts w:ascii="Arial" w:eastAsiaTheme="majorEastAsia" w:hAnsi="Arial" w:cstheme="majorBidi"/>
      <w:bCs/>
      <w:iCs/>
    </w:rPr>
  </w:style>
  <w:style w:type="paragraph" w:styleId="Legenda">
    <w:name w:val="caption"/>
    <w:basedOn w:val="Normalny"/>
    <w:next w:val="Normalny"/>
    <w:uiPriority w:val="3"/>
    <w:semiHidden/>
    <w:qFormat/>
    <w:rsid w:val="00695313"/>
    <w:pPr>
      <w:spacing w:after="200" w:line="240" w:lineRule="auto"/>
    </w:pPr>
    <w:rPr>
      <w:b/>
      <w:bCs/>
      <w:sz w:val="18"/>
      <w:szCs w:val="18"/>
    </w:rPr>
  </w:style>
  <w:style w:type="paragraph" w:styleId="Spistreci1">
    <w:name w:val="toc 1"/>
    <w:basedOn w:val="Normalny"/>
    <w:next w:val="Normalny"/>
    <w:uiPriority w:val="39"/>
    <w:semiHidden/>
    <w:rsid w:val="004F4F14"/>
    <w:pPr>
      <w:spacing w:after="100"/>
    </w:pPr>
  </w:style>
  <w:style w:type="paragraph" w:styleId="Spistreci2">
    <w:name w:val="toc 2"/>
    <w:basedOn w:val="Normalny"/>
    <w:next w:val="Normalny"/>
    <w:uiPriority w:val="39"/>
    <w:semiHidden/>
    <w:rsid w:val="004F4F14"/>
    <w:pPr>
      <w:spacing w:after="100"/>
      <w:ind w:left="200"/>
    </w:pPr>
  </w:style>
  <w:style w:type="paragraph" w:styleId="Spistreci3">
    <w:name w:val="toc 3"/>
    <w:basedOn w:val="Normalny"/>
    <w:next w:val="Normalny"/>
    <w:uiPriority w:val="39"/>
    <w:semiHidden/>
    <w:rsid w:val="004F4F14"/>
    <w:pPr>
      <w:spacing w:after="100"/>
      <w:ind w:left="400"/>
    </w:pPr>
  </w:style>
  <w:style w:type="paragraph" w:styleId="Spistreci4">
    <w:name w:val="toc 4"/>
    <w:basedOn w:val="Normalny"/>
    <w:next w:val="Normalny"/>
    <w:uiPriority w:val="39"/>
    <w:semiHidden/>
    <w:rsid w:val="004F4F14"/>
    <w:pPr>
      <w:spacing w:after="100"/>
      <w:ind w:left="600"/>
    </w:pPr>
  </w:style>
  <w:style w:type="paragraph" w:styleId="Spistreci5">
    <w:name w:val="toc 5"/>
    <w:basedOn w:val="Normalny"/>
    <w:next w:val="Normalny"/>
    <w:uiPriority w:val="39"/>
    <w:semiHidden/>
    <w:rsid w:val="004F4F14"/>
    <w:pPr>
      <w:spacing w:after="100"/>
      <w:ind w:left="800"/>
    </w:pPr>
  </w:style>
  <w:style w:type="paragraph" w:styleId="Spistreci6">
    <w:name w:val="toc 6"/>
    <w:basedOn w:val="Normalny"/>
    <w:next w:val="Normalny"/>
    <w:uiPriority w:val="39"/>
    <w:semiHidden/>
    <w:rsid w:val="004F4F14"/>
    <w:pPr>
      <w:spacing w:after="100"/>
      <w:ind w:left="1000"/>
    </w:pPr>
  </w:style>
  <w:style w:type="paragraph" w:styleId="Spistreci7">
    <w:name w:val="toc 7"/>
    <w:basedOn w:val="Normalny"/>
    <w:next w:val="Normalny"/>
    <w:uiPriority w:val="39"/>
    <w:semiHidden/>
    <w:rsid w:val="004F4F14"/>
    <w:pPr>
      <w:spacing w:after="100"/>
      <w:ind w:left="1200"/>
    </w:pPr>
  </w:style>
  <w:style w:type="paragraph" w:styleId="Spistreci8">
    <w:name w:val="toc 8"/>
    <w:basedOn w:val="Normalny"/>
    <w:next w:val="Normalny"/>
    <w:uiPriority w:val="39"/>
    <w:semiHidden/>
    <w:rsid w:val="004F4F14"/>
    <w:pPr>
      <w:spacing w:after="100"/>
      <w:ind w:left="1400"/>
    </w:pPr>
  </w:style>
  <w:style w:type="paragraph" w:styleId="Spistreci9">
    <w:name w:val="toc 9"/>
    <w:basedOn w:val="Normalny"/>
    <w:next w:val="Normalny"/>
    <w:uiPriority w:val="39"/>
    <w:semiHidden/>
    <w:rsid w:val="004F4F14"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39"/>
    <w:semiHidden/>
    <w:qFormat/>
    <w:rsid w:val="004F4F14"/>
    <w:pPr>
      <w:spacing w:after="480"/>
      <w:outlineLvl w:val="9"/>
    </w:pPr>
  </w:style>
  <w:style w:type="character" w:styleId="Odwoanieprzypisukocowego">
    <w:name w:val="endnote reference"/>
    <w:basedOn w:val="Domylnaczcionkaakapitu"/>
    <w:uiPriority w:val="99"/>
    <w:semiHidden/>
    <w:rsid w:val="004F4F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4F14"/>
    <w:pPr>
      <w:spacing w:line="240" w:lineRule="auto"/>
    </w:pPr>
    <w:rPr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F14"/>
    <w:rPr>
      <w:rFonts w:ascii="Tahoma" w:hAnsi="Tahoma"/>
      <w:sz w:val="1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F4F14"/>
    <w:pPr>
      <w:spacing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F14"/>
    <w:rPr>
      <w:rFonts w:ascii="Tahoma" w:hAnsi="Tahoma"/>
      <w:sz w:val="16"/>
      <w:szCs w:val="20"/>
    </w:rPr>
  </w:style>
  <w:style w:type="character" w:styleId="Numerstrony">
    <w:name w:val="page number"/>
    <w:basedOn w:val="Domylnaczcionkaakapitu"/>
    <w:uiPriority w:val="99"/>
    <w:semiHidden/>
    <w:rsid w:val="004F4F14"/>
  </w:style>
  <w:style w:type="table" w:styleId="Tabela-Siatka">
    <w:name w:val="Table Grid"/>
    <w:basedOn w:val="Standardowy"/>
    <w:uiPriority w:val="59"/>
    <w:rsid w:val="00EA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ny"/>
    <w:uiPriority w:val="5"/>
    <w:semiHidden/>
    <w:rsid w:val="00430703"/>
    <w:rPr>
      <w:rFonts w:eastAsia="Times New Roman" w:cs="Times New Roman"/>
      <w:b/>
      <w:szCs w:val="24"/>
    </w:rPr>
  </w:style>
  <w:style w:type="paragraph" w:customStyle="1" w:styleId="Templates">
    <w:name w:val="Templates"/>
    <w:uiPriority w:val="6"/>
    <w:semiHidden/>
    <w:qFormat/>
    <w:rsid w:val="0014083C"/>
    <w:pPr>
      <w:spacing w:after="0" w:line="180" w:lineRule="atLeast"/>
    </w:pPr>
    <w:rPr>
      <w:rFonts w:ascii="Arial" w:hAnsi="Arial"/>
      <w:sz w:val="14"/>
    </w:rPr>
  </w:style>
  <w:style w:type="paragraph" w:customStyle="1" w:styleId="Templates-CompanyName">
    <w:name w:val="Templates - Company Name"/>
    <w:basedOn w:val="Templates"/>
    <w:next w:val="Templates-Address"/>
    <w:uiPriority w:val="6"/>
    <w:semiHidden/>
    <w:qFormat/>
    <w:rsid w:val="00EC643C"/>
    <w:rPr>
      <w:b/>
    </w:rPr>
  </w:style>
  <w:style w:type="paragraph" w:customStyle="1" w:styleId="Templates-Address">
    <w:name w:val="Templates - Address"/>
    <w:basedOn w:val="Templates"/>
    <w:uiPriority w:val="6"/>
    <w:semiHidden/>
    <w:qFormat/>
    <w:rsid w:val="009D79D7"/>
    <w:pPr>
      <w:tabs>
        <w:tab w:val="left" w:pos="737"/>
      </w:tabs>
    </w:pPr>
  </w:style>
  <w:style w:type="paragraph" w:customStyle="1" w:styleId="Leadtext">
    <w:name w:val="Leadtext"/>
    <w:basedOn w:val="Normalny"/>
    <w:uiPriority w:val="6"/>
    <w:semiHidden/>
    <w:qFormat/>
    <w:rsid w:val="00295CDF"/>
    <w:pPr>
      <w:spacing w:line="180" w:lineRule="atLeast"/>
    </w:pPr>
    <w:rPr>
      <w:sz w:val="14"/>
    </w:rPr>
  </w:style>
  <w:style w:type="paragraph" w:styleId="Listapunktowana">
    <w:name w:val="List Bullet"/>
    <w:basedOn w:val="Normalny"/>
    <w:uiPriority w:val="2"/>
    <w:unhideWhenUsed/>
    <w:qFormat/>
    <w:rsid w:val="00376B0B"/>
    <w:pPr>
      <w:numPr>
        <w:numId w:val="1"/>
      </w:numPr>
      <w:ind w:left="357" w:hanging="357"/>
    </w:pPr>
  </w:style>
  <w:style w:type="paragraph" w:styleId="Akapitzlist">
    <w:name w:val="List Paragraph"/>
    <w:basedOn w:val="Normalny"/>
    <w:uiPriority w:val="34"/>
    <w:qFormat/>
    <w:rsid w:val="00BA6363"/>
    <w:pPr>
      <w:ind w:left="720"/>
    </w:pPr>
  </w:style>
  <w:style w:type="character" w:styleId="Pogrubienie">
    <w:name w:val="Strong"/>
    <w:basedOn w:val="Domylnaczcionkaakapitu"/>
    <w:uiPriority w:val="22"/>
    <w:rsid w:val="008E5B57"/>
    <w:rPr>
      <w:b/>
      <w:bCs/>
    </w:rPr>
  </w:style>
  <w:style w:type="paragraph" w:customStyle="1" w:styleId="Footerheading">
    <w:name w:val="Footer heading"/>
    <w:basedOn w:val="Stopka"/>
    <w:next w:val="Stopka"/>
    <w:uiPriority w:val="99"/>
    <w:qFormat/>
    <w:rsid w:val="00187A74"/>
    <w:rPr>
      <w:b/>
      <w:lang w:val="en-US"/>
    </w:rPr>
  </w:style>
  <w:style w:type="paragraph" w:styleId="Listanumerowana">
    <w:name w:val="List Number"/>
    <w:basedOn w:val="Normalny"/>
    <w:uiPriority w:val="2"/>
    <w:qFormat/>
    <w:rsid w:val="00376B0B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6C55AD"/>
    <w:rPr>
      <w:color w:val="808080"/>
    </w:rPr>
  </w:style>
  <w:style w:type="character" w:customStyle="1" w:styleId="Header-AllCaps">
    <w:name w:val="Header - AllCaps"/>
    <w:basedOn w:val="Domylnaczcionkaakapitu"/>
    <w:uiPriority w:val="1"/>
    <w:qFormat/>
    <w:rsid w:val="00EF036D"/>
    <w:rPr>
      <w:caps/>
      <w:smallCap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4B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B9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144"/>
    <w:pPr>
      <w:spacing w:after="0" w:line="240" w:lineRule="auto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59568C"/>
    <w:rPr>
      <w:color w:val="0431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sv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walawender\AppData\Local\Temp\2\Templafy\WordVsto\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2664"/>
      </a:dk2>
      <a:lt2>
        <a:srgbClr val="DBDCDD"/>
      </a:lt2>
      <a:accent1>
        <a:srgbClr val="000000"/>
      </a:accent1>
      <a:accent2>
        <a:srgbClr val="0431A6"/>
      </a:accent2>
      <a:accent3>
        <a:srgbClr val="4B87E0"/>
      </a:accent3>
      <a:accent4>
        <a:srgbClr val="BCDBEC"/>
      </a:accent4>
      <a:accent5>
        <a:srgbClr val="83878D"/>
      </a:accent5>
      <a:accent6>
        <a:srgbClr val="CDD0D3"/>
      </a:accent6>
      <a:hlink>
        <a:srgbClr val="0431A6"/>
      </a:hlink>
      <a:folHlink>
        <a:srgbClr val="4B87E0"/>
      </a:folHlink>
    </a:clrScheme>
    <a:fontScheme name="DS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Press Release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9CF3A11-3112-4827-BB8E-D80611D064E7}">
  <ds:schemaRefs/>
</ds:datastoreItem>
</file>

<file path=customXml/itemProps2.xml><?xml version="1.0" encoding="utf-8"?>
<ds:datastoreItem xmlns:ds="http://schemas.openxmlformats.org/officeDocument/2006/customXml" ds:itemID="{88CAA077-D78D-4A32-933B-4DF028065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F0CD7-C508-41CD-9A06-30FE4B7A9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</Template>
  <TotalTime>0</TotalTime>
  <Pages>3</Pages>
  <Words>998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2025-07-22T11:24:00Z</dcterms:created>
  <dcterms:modified xsi:type="dcterms:W3CDTF">2026-06-17T07:25:00Z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dsv</vt:lpwstr>
  </property>
  <property fmtid="{D5CDD505-2E9C-101B-9397-08002B2CF9AE}" pid="3" name="TemplafyTemplateId">
    <vt:lpwstr>637037096487725970</vt:lpwstr>
  </property>
  <property fmtid="{D5CDD505-2E9C-101B-9397-08002B2CF9AE}" pid="4" name="TemplafyUserProfileId">
    <vt:lpwstr>638118728921568640</vt:lpwstr>
  </property>
  <property fmtid="{D5CDD505-2E9C-101B-9397-08002B2CF9AE}" pid="5" name="TemplafyLanguageCode">
    <vt:lpwstr>en-GB</vt:lpwstr>
  </property>
  <property fmtid="{D5CDD505-2E9C-101B-9397-08002B2CF9AE}" pid="6" name="TemplafyFromBlank">
    <vt:bool>false</vt:bool>
  </property>
</Properties>
</file>